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45AE" w14:textId="6472C7F3" w:rsidR="00555DB9" w:rsidRPr="00C46E5F" w:rsidRDefault="00DE639A">
      <w:pPr>
        <w:rPr>
          <w:rFonts w:asciiTheme="majorHAnsi" w:hAnsiTheme="majorHAnsi"/>
          <w:b/>
        </w:rPr>
      </w:pPr>
      <w:r w:rsidRPr="00C46E5F">
        <w:rPr>
          <w:rFonts w:asciiTheme="majorHAnsi" w:hAnsiTheme="majorHAnsi"/>
          <w:b/>
        </w:rPr>
        <w:t xml:space="preserve">Lindisfarne Methodist </w:t>
      </w:r>
      <w:r w:rsidR="00AA6E41" w:rsidRPr="00C46E5F">
        <w:rPr>
          <w:rFonts w:asciiTheme="majorHAnsi" w:hAnsiTheme="majorHAnsi"/>
          <w:b/>
        </w:rPr>
        <w:t>Parish</w:t>
      </w:r>
      <w:r w:rsidR="00E065CD">
        <w:rPr>
          <w:rFonts w:asciiTheme="majorHAnsi" w:hAnsiTheme="majorHAnsi"/>
          <w:b/>
        </w:rPr>
        <w:t xml:space="preserve"> Council – “Pink Sheet” from the meeting</w:t>
      </w:r>
      <w:r w:rsidRPr="00C46E5F">
        <w:rPr>
          <w:rFonts w:asciiTheme="majorHAnsi" w:hAnsiTheme="majorHAnsi"/>
          <w:b/>
        </w:rPr>
        <w:t xml:space="preserve"> held on Tuesday 24</w:t>
      </w:r>
      <w:r w:rsidRPr="00C46E5F">
        <w:rPr>
          <w:rFonts w:asciiTheme="majorHAnsi" w:hAnsiTheme="majorHAnsi"/>
          <w:b/>
          <w:vertAlign w:val="superscript"/>
        </w:rPr>
        <w:t>th</w:t>
      </w:r>
      <w:r w:rsidRPr="00C46E5F">
        <w:rPr>
          <w:rFonts w:asciiTheme="majorHAnsi" w:hAnsiTheme="majorHAnsi"/>
          <w:b/>
        </w:rPr>
        <w:t xml:space="preserve"> March 2020 at 7pm, via Skype</w:t>
      </w:r>
      <w:r w:rsidR="00AA6E41" w:rsidRPr="00C46E5F">
        <w:rPr>
          <w:rFonts w:asciiTheme="majorHAnsi" w:hAnsiTheme="majorHAnsi"/>
          <w:b/>
        </w:rPr>
        <w:t xml:space="preserve"> </w:t>
      </w:r>
      <w:r w:rsidR="00AA6E41" w:rsidRPr="00C46E5F">
        <w:rPr>
          <w:rFonts w:asciiTheme="majorHAnsi" w:hAnsiTheme="majorHAnsi"/>
          <w:b/>
        </w:rPr>
        <w:br/>
      </w:r>
    </w:p>
    <w:p w14:paraId="56F36FFB" w14:textId="77777777" w:rsidR="008D5968" w:rsidRPr="00C46E5F" w:rsidRDefault="008D5968" w:rsidP="008D5968">
      <w:pPr>
        <w:rPr>
          <w:rFonts w:asciiTheme="majorHAnsi" w:hAnsiTheme="majorHAnsi"/>
        </w:rPr>
      </w:pPr>
      <w:r w:rsidRPr="00C46E5F">
        <w:rPr>
          <w:rFonts w:asciiTheme="majorHAnsi" w:hAnsiTheme="majorHAnsi"/>
        </w:rPr>
        <w:t xml:space="preserve">Planned activities </w:t>
      </w:r>
      <w:r>
        <w:rPr>
          <w:rFonts w:asciiTheme="majorHAnsi" w:hAnsiTheme="majorHAnsi"/>
        </w:rPr>
        <w:t xml:space="preserve">whether one-offs or regular ones have, of course, been </w:t>
      </w:r>
      <w:r w:rsidRPr="00C46E5F">
        <w:rPr>
          <w:rFonts w:asciiTheme="majorHAnsi" w:hAnsiTheme="majorHAnsi"/>
        </w:rPr>
        <w:t>cancelled</w:t>
      </w:r>
      <w:r>
        <w:rPr>
          <w:rFonts w:asciiTheme="majorHAnsi" w:hAnsiTheme="majorHAnsi"/>
        </w:rPr>
        <w:t xml:space="preserve"> and</w:t>
      </w:r>
      <w:r w:rsidRPr="00C46E5F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or </w:t>
      </w:r>
      <w:r w:rsidRPr="00C46E5F">
        <w:rPr>
          <w:rFonts w:asciiTheme="majorHAnsi" w:hAnsiTheme="majorHAnsi"/>
        </w:rPr>
        <w:t>postponed due to Covid-19</w:t>
      </w:r>
      <w:r>
        <w:rPr>
          <w:rFonts w:asciiTheme="majorHAnsi" w:hAnsiTheme="majorHAnsi"/>
        </w:rPr>
        <w:t xml:space="preserve">. </w:t>
      </w:r>
      <w:r w:rsidRPr="008D5968">
        <w:rPr>
          <w:rFonts w:asciiTheme="majorHAnsi" w:hAnsiTheme="majorHAnsi"/>
          <w:b/>
        </w:rPr>
        <w:t>The Lindisfarne Centre is now on permanent alarm</w:t>
      </w:r>
      <w:r>
        <w:rPr>
          <w:rFonts w:asciiTheme="majorHAnsi" w:hAnsiTheme="majorHAnsi"/>
        </w:rPr>
        <w:t>. If for any reason (and really there should be none) anyone enters the premises they will need to take off the alarm and reset it on leaving.</w:t>
      </w:r>
    </w:p>
    <w:p w14:paraId="541BDAF5" w14:textId="77777777" w:rsidR="008D5968" w:rsidRDefault="008D5968">
      <w:pPr>
        <w:rPr>
          <w:rFonts w:asciiTheme="majorHAnsi" w:hAnsiTheme="majorHAnsi"/>
        </w:rPr>
      </w:pPr>
    </w:p>
    <w:p w14:paraId="3D99C3F3" w14:textId="2F3AC757" w:rsidR="008D5968" w:rsidRPr="008D5968" w:rsidRDefault="008D5968" w:rsidP="008D5968">
      <w:pPr>
        <w:rPr>
          <w:rFonts w:asciiTheme="majorHAnsi" w:hAnsiTheme="majorHAnsi"/>
        </w:rPr>
      </w:pPr>
      <w:r w:rsidRPr="008D5968">
        <w:rPr>
          <w:rFonts w:asciiTheme="majorHAnsi" w:hAnsiTheme="majorHAnsi"/>
          <w:b/>
        </w:rPr>
        <w:t>A closed Facebook group</w:t>
      </w:r>
      <w:r w:rsidRPr="008D59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has been </w:t>
      </w:r>
      <w:r w:rsidRPr="008D5968">
        <w:rPr>
          <w:rFonts w:asciiTheme="majorHAnsi" w:hAnsiTheme="majorHAnsi"/>
        </w:rPr>
        <w:t xml:space="preserve">set up by Darren, </w:t>
      </w:r>
      <w:r>
        <w:rPr>
          <w:rFonts w:asciiTheme="majorHAnsi" w:hAnsiTheme="majorHAnsi"/>
        </w:rPr>
        <w:t xml:space="preserve">with </w:t>
      </w:r>
      <w:r w:rsidRPr="008D5968">
        <w:rPr>
          <w:rFonts w:asciiTheme="majorHAnsi" w:hAnsiTheme="majorHAnsi"/>
        </w:rPr>
        <w:t xml:space="preserve">18 members so far. </w:t>
      </w:r>
      <w:r>
        <w:rPr>
          <w:rFonts w:asciiTheme="majorHAnsi" w:hAnsiTheme="majorHAnsi"/>
        </w:rPr>
        <w:t xml:space="preserve">If you have not joined but want to contact Peter or Darren. </w:t>
      </w:r>
      <w:r w:rsidRPr="008D5968">
        <w:rPr>
          <w:rFonts w:asciiTheme="majorHAnsi" w:hAnsiTheme="majorHAnsi"/>
        </w:rPr>
        <w:t>Peter planning to upload video services, to start this Sunday.</w:t>
      </w:r>
    </w:p>
    <w:p w14:paraId="4EFF2169" w14:textId="0B303A03" w:rsidR="008D5968" w:rsidRPr="008D5968" w:rsidRDefault="008D5968" w:rsidP="008D5968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Pr="008D59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8D5968">
        <w:rPr>
          <w:rFonts w:asciiTheme="majorHAnsi" w:hAnsiTheme="majorHAnsi"/>
        </w:rPr>
        <w:t xml:space="preserve">astoral </w:t>
      </w:r>
      <w:r>
        <w:rPr>
          <w:rFonts w:asciiTheme="majorHAnsi" w:hAnsiTheme="majorHAnsi"/>
        </w:rPr>
        <w:t>C</w:t>
      </w:r>
      <w:r w:rsidRPr="008D5968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>T</w:t>
      </w:r>
      <w:r w:rsidRPr="008D5968">
        <w:rPr>
          <w:rFonts w:asciiTheme="majorHAnsi" w:hAnsiTheme="majorHAnsi"/>
        </w:rPr>
        <w:t xml:space="preserve">eam </w:t>
      </w:r>
      <w:r>
        <w:rPr>
          <w:rFonts w:asciiTheme="majorHAnsi" w:hAnsiTheme="majorHAnsi"/>
        </w:rPr>
        <w:t xml:space="preserve">will try </w:t>
      </w:r>
      <w:r w:rsidRPr="008D5968">
        <w:rPr>
          <w:rFonts w:asciiTheme="majorHAnsi" w:hAnsiTheme="majorHAnsi"/>
        </w:rPr>
        <w:t xml:space="preserve">to keep in touch with folk on their lists. </w:t>
      </w:r>
    </w:p>
    <w:p w14:paraId="2CB194B5" w14:textId="0EB827C5" w:rsidR="008D5968" w:rsidRPr="008D5968" w:rsidRDefault="008D5968" w:rsidP="008D5968">
      <w:pPr>
        <w:rPr>
          <w:rFonts w:asciiTheme="majorHAnsi" w:hAnsiTheme="majorHAnsi"/>
        </w:rPr>
      </w:pPr>
      <w:r w:rsidRPr="008D5968">
        <w:rPr>
          <w:rFonts w:asciiTheme="majorHAnsi" w:hAnsiTheme="majorHAnsi"/>
        </w:rPr>
        <w:t xml:space="preserve">Peter has </w:t>
      </w:r>
      <w:r>
        <w:rPr>
          <w:rFonts w:asciiTheme="majorHAnsi" w:hAnsiTheme="majorHAnsi"/>
        </w:rPr>
        <w:t xml:space="preserve">a parish </w:t>
      </w:r>
      <w:r>
        <w:rPr>
          <w:rFonts w:asciiTheme="majorHAnsi" w:hAnsiTheme="majorHAnsi"/>
        </w:rPr>
        <w:t xml:space="preserve">group </w:t>
      </w:r>
      <w:r w:rsidRPr="008D5968">
        <w:rPr>
          <w:rFonts w:asciiTheme="majorHAnsi" w:hAnsiTheme="majorHAnsi"/>
        </w:rPr>
        <w:t xml:space="preserve">email list and can send </w:t>
      </w:r>
      <w:r>
        <w:rPr>
          <w:rFonts w:asciiTheme="majorHAnsi" w:hAnsiTheme="majorHAnsi"/>
        </w:rPr>
        <w:t xml:space="preserve">messages from time to time; also he can send </w:t>
      </w:r>
      <w:r w:rsidRPr="008D5968">
        <w:rPr>
          <w:rFonts w:asciiTheme="majorHAnsi" w:hAnsiTheme="majorHAnsi"/>
        </w:rPr>
        <w:t>Word documents to those who don’t use Facebook. He is considering printing and delivering to those without internet</w:t>
      </w:r>
      <w:r>
        <w:rPr>
          <w:rFonts w:asciiTheme="majorHAnsi" w:hAnsiTheme="majorHAnsi"/>
        </w:rPr>
        <w:t xml:space="preserve">. </w:t>
      </w:r>
    </w:p>
    <w:p w14:paraId="33A2BC3F" w14:textId="77777777" w:rsidR="008D5968" w:rsidRDefault="008D5968" w:rsidP="008D5968">
      <w:pPr>
        <w:rPr>
          <w:rFonts w:asciiTheme="majorHAnsi" w:hAnsiTheme="majorHAnsi"/>
        </w:rPr>
      </w:pPr>
    </w:p>
    <w:p w14:paraId="49DA6D8F" w14:textId="77777777" w:rsidR="008D5968" w:rsidRDefault="008D5968" w:rsidP="008D5968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8D5968">
        <w:rPr>
          <w:rFonts w:asciiTheme="majorHAnsi" w:hAnsiTheme="majorHAnsi"/>
        </w:rPr>
        <w:t xml:space="preserve">hose </w:t>
      </w:r>
      <w:r>
        <w:rPr>
          <w:rFonts w:asciiTheme="majorHAnsi" w:hAnsiTheme="majorHAnsi"/>
        </w:rPr>
        <w:t xml:space="preserve">of you </w:t>
      </w:r>
      <w:r w:rsidRPr="008D5968">
        <w:rPr>
          <w:rFonts w:asciiTheme="majorHAnsi" w:hAnsiTheme="majorHAnsi"/>
        </w:rPr>
        <w:t xml:space="preserve">who donate using </w:t>
      </w:r>
      <w:r>
        <w:rPr>
          <w:rFonts w:asciiTheme="majorHAnsi" w:hAnsiTheme="majorHAnsi"/>
        </w:rPr>
        <w:t xml:space="preserve">the </w:t>
      </w:r>
      <w:r w:rsidRPr="008D5968">
        <w:rPr>
          <w:rFonts w:asciiTheme="majorHAnsi" w:hAnsiTheme="majorHAnsi"/>
          <w:b/>
        </w:rPr>
        <w:t>envelope system</w:t>
      </w:r>
      <w:r w:rsidRPr="008D5968">
        <w:rPr>
          <w:rFonts w:asciiTheme="majorHAnsi" w:hAnsiTheme="majorHAnsi"/>
        </w:rPr>
        <w:t xml:space="preserve"> can continue donating during lockdown</w:t>
      </w:r>
      <w:r>
        <w:rPr>
          <w:rFonts w:asciiTheme="majorHAnsi" w:hAnsiTheme="majorHAnsi"/>
        </w:rPr>
        <w:t xml:space="preserve">. Practically this will either be by electronic </w:t>
      </w:r>
      <w:r w:rsidRPr="008D5968">
        <w:rPr>
          <w:rFonts w:asciiTheme="majorHAnsi" w:hAnsiTheme="majorHAnsi"/>
        </w:rPr>
        <w:t>transfers (e.g. automatic payment</w:t>
      </w:r>
      <w:r>
        <w:rPr>
          <w:rFonts w:asciiTheme="majorHAnsi" w:hAnsiTheme="majorHAnsi"/>
        </w:rPr>
        <w:t>, which some already do</w:t>
      </w:r>
      <w:r w:rsidRPr="008D5968">
        <w:rPr>
          <w:rFonts w:asciiTheme="majorHAnsi" w:hAnsiTheme="majorHAnsi"/>
        </w:rPr>
        <w:t xml:space="preserve">) or </w:t>
      </w:r>
      <w:r>
        <w:rPr>
          <w:rFonts w:asciiTheme="majorHAnsi" w:hAnsiTheme="majorHAnsi"/>
        </w:rPr>
        <w:t xml:space="preserve">by </w:t>
      </w:r>
      <w:r w:rsidRPr="008D5968">
        <w:rPr>
          <w:rFonts w:asciiTheme="majorHAnsi" w:hAnsiTheme="majorHAnsi"/>
        </w:rPr>
        <w:t>just put</w:t>
      </w:r>
      <w:r>
        <w:rPr>
          <w:rFonts w:asciiTheme="majorHAnsi" w:hAnsiTheme="majorHAnsi"/>
        </w:rPr>
        <w:t>ting</w:t>
      </w:r>
      <w:r w:rsidRPr="008D5968">
        <w:rPr>
          <w:rFonts w:asciiTheme="majorHAnsi" w:hAnsiTheme="majorHAnsi"/>
        </w:rPr>
        <w:t xml:space="preserve"> aside the </w:t>
      </w:r>
      <w:r>
        <w:rPr>
          <w:rFonts w:asciiTheme="majorHAnsi" w:hAnsiTheme="majorHAnsi"/>
        </w:rPr>
        <w:t>envelopes</w:t>
      </w:r>
      <w:r w:rsidRPr="008D5968">
        <w:rPr>
          <w:rFonts w:asciiTheme="majorHAnsi" w:hAnsiTheme="majorHAnsi"/>
        </w:rPr>
        <w:t xml:space="preserve"> until lockdown ends.</w:t>
      </w:r>
      <w:r>
        <w:rPr>
          <w:rFonts w:asciiTheme="majorHAnsi" w:hAnsiTheme="majorHAnsi"/>
        </w:rPr>
        <w:t xml:space="preserve"> </w:t>
      </w:r>
    </w:p>
    <w:p w14:paraId="1E4CC0A1" w14:textId="7E0A089A" w:rsidR="008D5968" w:rsidRDefault="008D5968" w:rsidP="008D5968">
      <w:pPr>
        <w:rPr>
          <w:rFonts w:asciiTheme="majorHAnsi" w:hAnsiTheme="majorHAnsi"/>
        </w:rPr>
      </w:pPr>
      <w:r>
        <w:rPr>
          <w:rFonts w:asciiTheme="majorHAnsi" w:hAnsiTheme="majorHAnsi"/>
        </w:rPr>
        <w:t>If you want to switch to electronic transfer let Peter know.</w:t>
      </w:r>
    </w:p>
    <w:p w14:paraId="051C8439" w14:textId="5BA9DB3E" w:rsidR="008D5968" w:rsidRPr="008D5968" w:rsidRDefault="008D5968" w:rsidP="008D5968">
      <w:pPr>
        <w:rPr>
          <w:rFonts w:asciiTheme="majorHAnsi" w:hAnsiTheme="majorHAnsi"/>
        </w:rPr>
      </w:pPr>
      <w:r>
        <w:rPr>
          <w:rFonts w:asciiTheme="majorHAnsi" w:hAnsiTheme="majorHAnsi"/>
        </w:rPr>
        <w:t>If you give with cash you could have a piggy bank and feed it your offering!</w:t>
      </w:r>
    </w:p>
    <w:p w14:paraId="32092F30" w14:textId="77777777" w:rsidR="008D5968" w:rsidRDefault="008D5968">
      <w:pPr>
        <w:rPr>
          <w:rFonts w:asciiTheme="majorHAnsi" w:hAnsiTheme="majorHAnsi"/>
        </w:rPr>
      </w:pPr>
    </w:p>
    <w:p w14:paraId="46BE8569" w14:textId="7CD94A59" w:rsidR="00DE639A" w:rsidRPr="00C46E5F" w:rsidRDefault="00E065CD">
      <w:pPr>
        <w:rPr>
          <w:rFonts w:asciiTheme="majorHAnsi" w:hAnsiTheme="majorHAnsi"/>
        </w:rPr>
      </w:pPr>
      <w:r w:rsidRPr="00E065CD">
        <w:rPr>
          <w:rFonts w:asciiTheme="majorHAnsi" w:hAnsiTheme="majorHAnsi"/>
        </w:rPr>
        <w:t>There is a</w:t>
      </w:r>
      <w:r>
        <w:rPr>
          <w:rFonts w:asciiTheme="majorHAnsi" w:hAnsiTheme="majorHAnsi"/>
          <w:b/>
        </w:rPr>
        <w:t xml:space="preserve"> </w:t>
      </w:r>
      <w:r w:rsidRPr="00E065CD">
        <w:rPr>
          <w:rFonts w:asciiTheme="majorHAnsi" w:hAnsiTheme="majorHAnsi"/>
        </w:rPr>
        <w:t>n</w:t>
      </w:r>
      <w:r w:rsidR="00DE639A" w:rsidRPr="00C46E5F">
        <w:rPr>
          <w:rFonts w:asciiTheme="majorHAnsi" w:hAnsiTheme="majorHAnsi"/>
        </w:rPr>
        <w:t xml:space="preserve">ew sign added to wall </w:t>
      </w:r>
      <w:r w:rsidR="007F317C">
        <w:rPr>
          <w:rFonts w:asciiTheme="majorHAnsi" w:hAnsiTheme="majorHAnsi"/>
        </w:rPr>
        <w:t xml:space="preserve">of Choir Room regarding </w:t>
      </w:r>
      <w:r w:rsidR="007F317C" w:rsidRPr="008D5968">
        <w:rPr>
          <w:rFonts w:asciiTheme="majorHAnsi" w:hAnsiTheme="majorHAnsi"/>
          <w:b/>
        </w:rPr>
        <w:t>stacking chairs</w:t>
      </w:r>
      <w:r>
        <w:rPr>
          <w:rFonts w:asciiTheme="majorHAnsi" w:hAnsiTheme="majorHAnsi"/>
        </w:rPr>
        <w:t xml:space="preserve"> by users of the multipurpose room.</w:t>
      </w:r>
    </w:p>
    <w:p w14:paraId="1610FAC4" w14:textId="77777777" w:rsidR="00DE639A" w:rsidRPr="00C46E5F" w:rsidRDefault="00DE639A">
      <w:pPr>
        <w:rPr>
          <w:rFonts w:asciiTheme="majorHAnsi" w:hAnsiTheme="majorHAnsi"/>
        </w:rPr>
      </w:pPr>
    </w:p>
    <w:p w14:paraId="115D540E" w14:textId="1BB3D5E8" w:rsidR="00DE639A" w:rsidRPr="00C46E5F" w:rsidRDefault="00E065CD">
      <w:pPr>
        <w:rPr>
          <w:rFonts w:asciiTheme="majorHAnsi" w:hAnsiTheme="majorHAnsi"/>
        </w:rPr>
      </w:pPr>
      <w:r>
        <w:rPr>
          <w:rFonts w:asciiTheme="majorHAnsi" w:hAnsiTheme="majorHAnsi"/>
        </w:rPr>
        <w:t>The r</w:t>
      </w:r>
      <w:r w:rsidR="009C1036" w:rsidRPr="00C46E5F">
        <w:rPr>
          <w:rFonts w:asciiTheme="majorHAnsi" w:hAnsiTheme="majorHAnsi"/>
        </w:rPr>
        <w:t xml:space="preserve">etiring collection for </w:t>
      </w:r>
      <w:r>
        <w:rPr>
          <w:rFonts w:asciiTheme="majorHAnsi" w:hAnsiTheme="majorHAnsi"/>
        </w:rPr>
        <w:t xml:space="preserve">the </w:t>
      </w:r>
      <w:r w:rsidRPr="008D5968">
        <w:rPr>
          <w:rFonts w:asciiTheme="majorHAnsi" w:hAnsiTheme="majorHAnsi"/>
          <w:b/>
        </w:rPr>
        <w:t xml:space="preserve">SIT </w:t>
      </w:r>
      <w:r w:rsidR="009C1036" w:rsidRPr="008D5968">
        <w:rPr>
          <w:rFonts w:asciiTheme="majorHAnsi" w:hAnsiTheme="majorHAnsi"/>
          <w:b/>
        </w:rPr>
        <w:t>chaplaincy</w:t>
      </w:r>
      <w:r w:rsidR="009C1036" w:rsidRPr="00C46E5F">
        <w:rPr>
          <w:rFonts w:asciiTheme="majorHAnsi" w:hAnsiTheme="majorHAnsi"/>
        </w:rPr>
        <w:t xml:space="preserve"> was exactly $250</w:t>
      </w:r>
      <w:r>
        <w:rPr>
          <w:rFonts w:asciiTheme="majorHAnsi" w:hAnsiTheme="majorHAnsi"/>
        </w:rPr>
        <w:t xml:space="preserve">. Thanks to all who made a contribution, large or </w:t>
      </w:r>
      <w:proofErr w:type="gramStart"/>
      <w:r>
        <w:rPr>
          <w:rFonts w:asciiTheme="majorHAnsi" w:hAnsiTheme="majorHAnsi"/>
        </w:rPr>
        <w:t>small.</w:t>
      </w:r>
      <w:proofErr w:type="gramEnd"/>
    </w:p>
    <w:p w14:paraId="4D787FA2" w14:textId="77777777" w:rsidR="009C1036" w:rsidRPr="00C46E5F" w:rsidRDefault="009C1036">
      <w:pPr>
        <w:rPr>
          <w:rFonts w:asciiTheme="majorHAnsi" w:hAnsiTheme="majorHAnsi"/>
        </w:rPr>
      </w:pPr>
    </w:p>
    <w:p w14:paraId="176D4019" w14:textId="24C933C4" w:rsidR="00E065CD" w:rsidRDefault="00E065CD">
      <w:pPr>
        <w:rPr>
          <w:rFonts w:asciiTheme="majorHAnsi" w:hAnsiTheme="majorHAnsi"/>
        </w:rPr>
      </w:pPr>
      <w:r w:rsidRPr="00E065CD">
        <w:rPr>
          <w:rFonts w:asciiTheme="majorHAnsi" w:hAnsiTheme="majorHAnsi"/>
        </w:rPr>
        <w:t>We have</w:t>
      </w:r>
      <w:r w:rsidR="009C1036" w:rsidRPr="00C46E5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redesignated</w:t>
      </w:r>
      <w:proofErr w:type="spellEnd"/>
      <w:r>
        <w:rPr>
          <w:rFonts w:asciiTheme="majorHAnsi" w:hAnsiTheme="majorHAnsi"/>
        </w:rPr>
        <w:t xml:space="preserve"> our </w:t>
      </w:r>
      <w:r w:rsidRPr="008D5968">
        <w:rPr>
          <w:rFonts w:asciiTheme="majorHAnsi" w:hAnsiTheme="majorHAnsi"/>
          <w:b/>
        </w:rPr>
        <w:t xml:space="preserve">primary </w:t>
      </w:r>
      <w:r w:rsidR="009C1036" w:rsidRPr="008D5968">
        <w:rPr>
          <w:rFonts w:asciiTheme="majorHAnsi" w:hAnsiTheme="majorHAnsi"/>
          <w:b/>
        </w:rPr>
        <w:t>evacuation assembly point</w:t>
      </w:r>
      <w:r>
        <w:rPr>
          <w:rFonts w:asciiTheme="majorHAnsi" w:hAnsiTheme="majorHAnsi"/>
        </w:rPr>
        <w:t>.</w:t>
      </w:r>
      <w:r w:rsidR="009C1036" w:rsidRPr="00C46E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It </w:t>
      </w:r>
      <w:r w:rsidRPr="008D5968">
        <w:rPr>
          <w:rFonts w:asciiTheme="majorHAnsi" w:hAnsiTheme="majorHAnsi"/>
          <w:u w:val="single"/>
        </w:rPr>
        <w:t>was</w:t>
      </w:r>
      <w:r>
        <w:rPr>
          <w:rFonts w:asciiTheme="majorHAnsi" w:hAnsiTheme="majorHAnsi"/>
        </w:rPr>
        <w:t xml:space="preserve"> on the field next door </w:t>
      </w:r>
      <w:r w:rsidR="009C1036" w:rsidRPr="00C46E5F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the north; it will </w:t>
      </w:r>
      <w:r w:rsidRPr="008D5968">
        <w:rPr>
          <w:rFonts w:asciiTheme="majorHAnsi" w:hAnsiTheme="majorHAnsi"/>
          <w:u w:val="single"/>
        </w:rPr>
        <w:t>now</w:t>
      </w:r>
      <w:r>
        <w:rPr>
          <w:rFonts w:asciiTheme="majorHAnsi" w:hAnsiTheme="majorHAnsi"/>
        </w:rPr>
        <w:t xml:space="preserve"> be on this side of </w:t>
      </w:r>
      <w:r w:rsidR="009C1036" w:rsidRPr="00C46E5F">
        <w:rPr>
          <w:rFonts w:asciiTheme="majorHAnsi" w:hAnsiTheme="majorHAnsi"/>
        </w:rPr>
        <w:t xml:space="preserve">Miller St, past </w:t>
      </w:r>
      <w:r w:rsidR="008D5968">
        <w:rPr>
          <w:rFonts w:asciiTheme="majorHAnsi" w:hAnsiTheme="majorHAnsi"/>
        </w:rPr>
        <w:t>our</w:t>
      </w:r>
      <w:r>
        <w:rPr>
          <w:rFonts w:asciiTheme="majorHAnsi" w:hAnsiTheme="majorHAnsi"/>
        </w:rPr>
        <w:t xml:space="preserve"> </w:t>
      </w:r>
      <w:r w:rsidR="009C1036" w:rsidRPr="00C46E5F">
        <w:rPr>
          <w:rFonts w:asciiTheme="majorHAnsi" w:hAnsiTheme="majorHAnsi"/>
        </w:rPr>
        <w:t xml:space="preserve">car park. </w:t>
      </w:r>
    </w:p>
    <w:p w14:paraId="22C537C7" w14:textId="67295E35" w:rsidR="009C1036" w:rsidRPr="00C46E5F" w:rsidRDefault="00E065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two main reasons are that if there was a fire the prevailing wind would affect folk getting to the field and also we would have to pass the transformer, which may or may not be a major hazard. </w:t>
      </w:r>
      <w:r w:rsidR="009C1036" w:rsidRPr="00C46E5F">
        <w:rPr>
          <w:rFonts w:asciiTheme="majorHAnsi" w:hAnsiTheme="majorHAnsi"/>
        </w:rPr>
        <w:t>Peter has produced new signage ready to laminate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>once we are back in the premises</w:t>
      </w:r>
      <w:r w:rsidR="009C1036" w:rsidRPr="00C46E5F">
        <w:rPr>
          <w:rFonts w:asciiTheme="majorHAnsi" w:hAnsiTheme="majorHAnsi"/>
        </w:rPr>
        <w:t>.</w:t>
      </w:r>
    </w:p>
    <w:p w14:paraId="3910076C" w14:textId="77777777" w:rsidR="00E065CD" w:rsidRDefault="00E065CD">
      <w:pPr>
        <w:rPr>
          <w:rFonts w:asciiTheme="majorHAnsi" w:hAnsiTheme="majorHAnsi"/>
        </w:rPr>
      </w:pPr>
    </w:p>
    <w:p w14:paraId="3E039B3B" w14:textId="7A5ACF72" w:rsidR="00C46E5F" w:rsidRPr="00C46E5F" w:rsidRDefault="00E065CD">
      <w:pPr>
        <w:rPr>
          <w:rFonts w:asciiTheme="majorHAnsi" w:hAnsiTheme="majorHAnsi"/>
        </w:rPr>
      </w:pPr>
      <w:r>
        <w:rPr>
          <w:rFonts w:asciiTheme="majorHAnsi" w:hAnsiTheme="majorHAnsi"/>
        </w:rPr>
        <w:t>We will be getting the</w:t>
      </w:r>
      <w:r w:rsidR="009C1036" w:rsidRPr="00C46E5F">
        <w:rPr>
          <w:rFonts w:asciiTheme="majorHAnsi" w:hAnsiTheme="majorHAnsi"/>
        </w:rPr>
        <w:t xml:space="preserve"> </w:t>
      </w:r>
      <w:r w:rsidR="009C1036" w:rsidRPr="008D5968">
        <w:rPr>
          <w:rFonts w:asciiTheme="majorHAnsi" w:hAnsiTheme="majorHAnsi"/>
          <w:b/>
        </w:rPr>
        <w:t>piano</w:t>
      </w:r>
      <w:r w:rsidR="009C1036" w:rsidRPr="00C46E5F">
        <w:rPr>
          <w:rFonts w:asciiTheme="majorHAnsi" w:hAnsiTheme="majorHAnsi"/>
        </w:rPr>
        <w:t xml:space="preserve"> tun</w:t>
      </w:r>
      <w:r>
        <w:rPr>
          <w:rFonts w:asciiTheme="majorHAnsi" w:hAnsiTheme="majorHAnsi"/>
        </w:rPr>
        <w:t>ed</w:t>
      </w:r>
      <w:r w:rsidR="009C1036" w:rsidRPr="00C46E5F">
        <w:rPr>
          <w:rFonts w:asciiTheme="majorHAnsi" w:hAnsiTheme="majorHAnsi"/>
        </w:rPr>
        <w:t xml:space="preserve"> and repair</w:t>
      </w:r>
      <w:r>
        <w:rPr>
          <w:rFonts w:asciiTheme="majorHAnsi" w:hAnsiTheme="majorHAnsi"/>
        </w:rPr>
        <w:t>ed w</w:t>
      </w:r>
      <w:r w:rsidR="009C1036" w:rsidRPr="00C46E5F">
        <w:rPr>
          <w:rFonts w:asciiTheme="majorHAnsi" w:hAnsiTheme="majorHAnsi"/>
        </w:rPr>
        <w:t xml:space="preserve">hen </w:t>
      </w:r>
      <w:r>
        <w:rPr>
          <w:rFonts w:asciiTheme="majorHAnsi" w:hAnsiTheme="majorHAnsi"/>
        </w:rPr>
        <w:t>this is possible</w:t>
      </w:r>
      <w:r w:rsidR="0067157A" w:rsidRPr="00C46E5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There is a need to do major work on the piano which would mean uplifting the internal works; this would further mean that we would be without a piano for some time. We may approach ILT or similar to help find this as the piano is used by the community.</w:t>
      </w:r>
    </w:p>
    <w:p w14:paraId="2B6705D2" w14:textId="77777777" w:rsidR="009C1036" w:rsidRPr="00C46E5F" w:rsidRDefault="009C1036">
      <w:pPr>
        <w:rPr>
          <w:rFonts w:asciiTheme="majorHAnsi" w:hAnsiTheme="majorHAnsi"/>
        </w:rPr>
      </w:pPr>
    </w:p>
    <w:p w14:paraId="5E8D5612" w14:textId="03715361" w:rsidR="001A6DE4" w:rsidRPr="00C46E5F" w:rsidRDefault="008D5968" w:rsidP="0067157A">
      <w:pPr>
        <w:rPr>
          <w:rFonts w:asciiTheme="majorHAnsi" w:hAnsiTheme="majorHAnsi"/>
        </w:rPr>
      </w:pPr>
      <w:r>
        <w:rPr>
          <w:rFonts w:asciiTheme="majorHAnsi" w:hAnsiTheme="majorHAnsi"/>
        </w:rPr>
        <w:t>The Parish Council a</w:t>
      </w:r>
      <w:r w:rsidR="001A6DE4" w:rsidRPr="00C46E5F">
        <w:rPr>
          <w:rFonts w:asciiTheme="majorHAnsi" w:hAnsiTheme="majorHAnsi"/>
        </w:rPr>
        <w:t>greed to hold another Skype meeting next week Tuesday 31</w:t>
      </w:r>
      <w:r w:rsidR="001A6DE4" w:rsidRPr="00C46E5F">
        <w:rPr>
          <w:rFonts w:asciiTheme="majorHAnsi" w:hAnsiTheme="majorHAnsi"/>
          <w:vertAlign w:val="superscript"/>
        </w:rPr>
        <w:t>st</w:t>
      </w:r>
      <w:r w:rsidR="001A6DE4" w:rsidRPr="00C46E5F">
        <w:rPr>
          <w:rFonts w:asciiTheme="majorHAnsi" w:hAnsiTheme="majorHAnsi"/>
        </w:rPr>
        <w:t xml:space="preserve"> March at 7pm</w:t>
      </w:r>
    </w:p>
    <w:p w14:paraId="6F2BC954" w14:textId="77777777" w:rsidR="001A6DE4" w:rsidRPr="00C46E5F" w:rsidRDefault="001A6DE4" w:rsidP="0067157A">
      <w:pPr>
        <w:rPr>
          <w:rFonts w:asciiTheme="majorHAnsi" w:hAnsiTheme="majorHAnsi"/>
        </w:rPr>
      </w:pPr>
    </w:p>
    <w:p w14:paraId="4F254590" w14:textId="77777777" w:rsidR="0067157A" w:rsidRPr="00C46E5F" w:rsidRDefault="0067157A">
      <w:pPr>
        <w:rPr>
          <w:rFonts w:asciiTheme="majorHAnsi" w:hAnsiTheme="majorHAnsi"/>
        </w:rPr>
      </w:pPr>
    </w:p>
    <w:sectPr w:rsidR="0067157A" w:rsidRPr="00C46E5F" w:rsidSect="00D56BE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2E9"/>
    <w:multiLevelType w:val="multilevel"/>
    <w:tmpl w:val="AB4066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C85F40"/>
    <w:multiLevelType w:val="hybridMultilevel"/>
    <w:tmpl w:val="C1EAB6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B66"/>
    <w:multiLevelType w:val="multilevel"/>
    <w:tmpl w:val="D7848F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3174AF"/>
    <w:multiLevelType w:val="hybridMultilevel"/>
    <w:tmpl w:val="5A9A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462DA"/>
    <w:multiLevelType w:val="multilevel"/>
    <w:tmpl w:val="BB7C00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41"/>
    <w:rsid w:val="00096630"/>
    <w:rsid w:val="001A6DE4"/>
    <w:rsid w:val="002F6B79"/>
    <w:rsid w:val="00405960"/>
    <w:rsid w:val="00555DB9"/>
    <w:rsid w:val="005835F5"/>
    <w:rsid w:val="0067157A"/>
    <w:rsid w:val="006C7C04"/>
    <w:rsid w:val="007F317C"/>
    <w:rsid w:val="008D5968"/>
    <w:rsid w:val="0090343A"/>
    <w:rsid w:val="009C1036"/>
    <w:rsid w:val="00AA6E41"/>
    <w:rsid w:val="00BB2ACD"/>
    <w:rsid w:val="00C46E5F"/>
    <w:rsid w:val="00D56BEA"/>
    <w:rsid w:val="00DE639A"/>
    <w:rsid w:val="00E065CD"/>
    <w:rsid w:val="00E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8A798"/>
  <w14:defaultImageDpi w14:val="300"/>
  <w15:docId w15:val="{27FBE4CF-5609-4377-BD06-AD17BE5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AC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Thesis Table"/>
    <w:basedOn w:val="TableNormal"/>
    <w:uiPriority w:val="60"/>
    <w:rsid w:val="002F6B79"/>
    <w:rPr>
      <w:rFonts w:ascii="Arial" w:hAnsi="Arial"/>
      <w:color w:val="000000" w:themeColor="text1" w:themeShade="BF"/>
      <w:sz w:val="20"/>
      <w:szCs w:val="20"/>
      <w:lang w:eastAsia="ja-JP"/>
    </w:rPr>
    <w:tblPr>
      <w:tblStyleRowBandSize w:val="1"/>
      <w:jc w:val="center"/>
      <w:tblBorders>
        <w:top w:val="single" w:sz="8" w:space="0" w:color="000000" w:themeColor="text1"/>
        <w:bottom w:val="single" w:sz="8" w:space="0" w:color="000000" w:themeColor="text1"/>
      </w:tblBorders>
    </w:tblPr>
    <w:trPr>
      <w:jc w:val="center"/>
    </w:tr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hesistable">
    <w:name w:val="Thesis table"/>
    <w:basedOn w:val="TableNormal"/>
    <w:uiPriority w:val="99"/>
    <w:rsid w:val="005835F5"/>
    <w:rPr>
      <w:rFonts w:ascii="Arial" w:hAnsi="Arial"/>
      <w:sz w:val="20"/>
      <w:szCs w:val="20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Tablecelltext">
    <w:name w:val="Table cell text"/>
    <w:basedOn w:val="Normal"/>
    <w:next w:val="Normal"/>
    <w:qFormat/>
    <w:rsid w:val="005835F5"/>
    <w:rPr>
      <w:rFonts w:ascii="Arial" w:hAnsi="Arial"/>
      <w:sz w:val="20"/>
      <w:szCs w:val="20"/>
    </w:rPr>
  </w:style>
  <w:style w:type="paragraph" w:customStyle="1" w:styleId="Thesistablecelltext">
    <w:name w:val="Thesis table cell text"/>
    <w:basedOn w:val="Normal"/>
    <w:next w:val="Normal"/>
    <w:qFormat/>
    <w:rsid w:val="005835F5"/>
    <w:rPr>
      <w:rFonts w:ascii="Arial" w:hAnsi="Arial"/>
      <w:sz w:val="20"/>
      <w:szCs w:val="20"/>
    </w:rPr>
  </w:style>
  <w:style w:type="paragraph" w:customStyle="1" w:styleId="Thesistablecaption">
    <w:name w:val="Thesis table caption"/>
    <w:basedOn w:val="Caption"/>
    <w:qFormat/>
    <w:rsid w:val="00E62680"/>
    <w:pPr>
      <w:keepNext/>
    </w:pPr>
    <w:rPr>
      <w:rFonts w:ascii="Arial" w:hAnsi="Arial"/>
      <w:color w:val="aut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6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hesistablefootnote">
    <w:name w:val="Thesis table footnote"/>
    <w:basedOn w:val="Normal"/>
    <w:next w:val="Normal"/>
    <w:qFormat/>
    <w:rsid w:val="00E62680"/>
    <w:pPr>
      <w:spacing w:after="360"/>
      <w:contextualSpacing/>
    </w:pPr>
    <w:rPr>
      <w:rFonts w:ascii="Arial" w:hAnsi="Arial"/>
      <w:sz w:val="18"/>
    </w:rPr>
  </w:style>
  <w:style w:type="paragraph" w:customStyle="1" w:styleId="Thesisheading4">
    <w:name w:val="Thesis heading 4"/>
    <w:basedOn w:val="Heading4"/>
    <w:next w:val="Normal"/>
    <w:qFormat/>
    <w:rsid w:val="00BB2ACD"/>
    <w:pPr>
      <w:spacing w:before="0" w:after="240"/>
    </w:pPr>
    <w:rPr>
      <w:rFonts w:ascii="Arial" w:hAnsi="Arial"/>
      <w:b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AC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ThesisHeading3">
    <w:name w:val="Thesis Heading 3"/>
    <w:basedOn w:val="Heading3"/>
    <w:next w:val="Normal"/>
    <w:qFormat/>
    <w:rsid w:val="00BB2ACD"/>
    <w:pPr>
      <w:numPr>
        <w:ilvl w:val="0"/>
        <w:numId w:val="0"/>
      </w:numPr>
      <w:spacing w:before="0" w:after="240"/>
    </w:pPr>
    <w:rPr>
      <w:rFonts w:ascii="Arial" w:hAnsi="Arial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AC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ThesisHeading1">
    <w:name w:val="Thesis Heading 1"/>
    <w:basedOn w:val="Heading1"/>
    <w:next w:val="Normal"/>
    <w:qFormat/>
    <w:rsid w:val="00BB2ACD"/>
    <w:pPr>
      <w:spacing w:before="0" w:after="240"/>
    </w:pPr>
    <w:rPr>
      <w:rFonts w:ascii="Arial" w:hAnsi="Arial"/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B2A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eading2">
    <w:name w:val="Thesis Heading 2"/>
    <w:basedOn w:val="Heading2"/>
    <w:next w:val="Normal"/>
    <w:qFormat/>
    <w:rsid w:val="00BB2ACD"/>
    <w:pPr>
      <w:spacing w:before="0" w:after="240"/>
    </w:pPr>
    <w:rPr>
      <w:rFonts w:ascii="Arial" w:hAnsi="Arial"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customStyle="1" w:styleId="TableAJCN">
    <w:name w:val="Table AJCN"/>
    <w:basedOn w:val="TableNormal"/>
    <w:uiPriority w:val="99"/>
    <w:rsid w:val="00096630"/>
    <w:pPr>
      <w:jc w:val="center"/>
    </w:pPr>
    <w:rPr>
      <w:rFonts w:ascii="Arial" w:hAnsi="Arial"/>
      <w:sz w:val="20"/>
      <w:lang w:eastAsia="ja-JP"/>
    </w:rPr>
    <w:tblPr/>
    <w:tcPr>
      <w:vAlign w:val="center"/>
    </w:tcPr>
    <w:tblStylePr w:type="firstRow">
      <w:rPr>
        <w:rFonts w:ascii="Arial" w:hAnsi="Arial"/>
        <w:sz w:val="20"/>
      </w:rPr>
      <w:tblPr/>
      <w:tcPr>
        <w:tcBorders>
          <w:top w:val="double" w:sz="4" w:space="0" w:color="auto"/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ListParagraph">
    <w:name w:val="List Paragraph"/>
    <w:basedOn w:val="Normal"/>
    <w:uiPriority w:val="34"/>
    <w:qFormat/>
    <w:rsid w:val="0067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Jenkin</dc:creator>
  <cp:keywords/>
  <dc:description/>
  <cp:lastModifiedBy>p</cp:lastModifiedBy>
  <cp:revision>2</cp:revision>
  <dcterms:created xsi:type="dcterms:W3CDTF">2020-03-24T21:58:00Z</dcterms:created>
  <dcterms:modified xsi:type="dcterms:W3CDTF">2020-03-24T21:58:00Z</dcterms:modified>
</cp:coreProperties>
</file>